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307E" w14:textId="04D04315" w:rsidR="00D2491E" w:rsidRPr="00F4154E" w:rsidRDefault="0049173C" w:rsidP="00F4154E">
      <w:pPr>
        <w:ind w:left="4320" w:firstLine="720"/>
        <w:rPr>
          <w:rFonts w:ascii="Century Gothic" w:hAnsi="Century Gothic"/>
          <w:b/>
          <w:bCs/>
          <w:color w:val="ED7D31" w:themeColor="accent2"/>
          <w:sz w:val="32"/>
          <w:szCs w:val="32"/>
        </w:rPr>
      </w:pPr>
      <w:r w:rsidRPr="00F4154E">
        <w:rPr>
          <w:rFonts w:ascii="Century Gothic" w:hAnsi="Century Gothic"/>
          <w:b/>
          <w:bCs/>
          <w:color w:val="ED7D31" w:themeColor="accent2"/>
          <w:sz w:val="32"/>
          <w:szCs w:val="32"/>
        </w:rPr>
        <w:t>Action after abuse is reported</w:t>
      </w:r>
    </w:p>
    <w:p w14:paraId="0344DAE3" w14:textId="77777777" w:rsidR="00BA24A2" w:rsidRDefault="00BA24A2">
      <w:pPr>
        <w:rPr>
          <w:rFonts w:ascii="Century Gothic" w:hAnsi="Century Gothic"/>
          <w:b/>
          <w:bCs/>
        </w:rPr>
      </w:pPr>
    </w:p>
    <w:p w14:paraId="736655FA" w14:textId="77777777" w:rsidR="00BA24A2" w:rsidRPr="00BA24A2" w:rsidRDefault="00BA24A2">
      <w:pPr>
        <w:rPr>
          <w:rFonts w:ascii="Century Gothic" w:hAnsi="Century Gothic"/>
          <w:b/>
          <w:bCs/>
        </w:rPr>
      </w:pPr>
    </w:p>
    <w:p w14:paraId="5B729426" w14:textId="55AA5975" w:rsidR="0049173C" w:rsidRPr="00BA24A2" w:rsidRDefault="0049173C"/>
    <w:p w14:paraId="65D00854" w14:textId="77777777" w:rsidR="00F4154E" w:rsidRDefault="00F4154E" w:rsidP="0049173C">
      <w:pPr>
        <w:jc w:val="both"/>
        <w:rPr>
          <w:rFonts w:ascii="Century Gothic" w:hAnsi="Century Gothic" w:cs="Arial"/>
          <w:b/>
          <w:bCs/>
          <w:sz w:val="22"/>
          <w:szCs w:val="22"/>
        </w:rPr>
      </w:pPr>
    </w:p>
    <w:p w14:paraId="3A66F383" w14:textId="77777777" w:rsidR="00F4154E" w:rsidRDefault="00F4154E" w:rsidP="0049173C">
      <w:pPr>
        <w:jc w:val="both"/>
        <w:rPr>
          <w:rFonts w:ascii="Century Gothic" w:hAnsi="Century Gothic" w:cs="Arial"/>
          <w:b/>
          <w:bCs/>
          <w:sz w:val="22"/>
          <w:szCs w:val="22"/>
        </w:rPr>
      </w:pPr>
    </w:p>
    <w:p w14:paraId="687D1619" w14:textId="78DC66F6" w:rsidR="0049173C" w:rsidRPr="00BA24A2" w:rsidRDefault="0049173C" w:rsidP="0049173C">
      <w:pPr>
        <w:jc w:val="both"/>
        <w:rPr>
          <w:rFonts w:ascii="Century Gothic" w:hAnsi="Century Gothic" w:cs="Arial"/>
          <w:b/>
          <w:bCs/>
          <w:sz w:val="22"/>
          <w:szCs w:val="22"/>
        </w:rPr>
      </w:pPr>
      <w:r w:rsidRPr="00BA24A2">
        <w:rPr>
          <w:rFonts w:ascii="Century Gothic" w:hAnsi="Century Gothic" w:cs="Arial"/>
          <w:b/>
          <w:bCs/>
          <w:sz w:val="22"/>
          <w:szCs w:val="22"/>
        </w:rPr>
        <w:t>Action</w:t>
      </w:r>
    </w:p>
    <w:p w14:paraId="21C5BC64" w14:textId="022A06B2" w:rsidR="0049173C" w:rsidRPr="00BA24A2" w:rsidRDefault="0049173C" w:rsidP="0049173C">
      <w:pPr>
        <w:widowControl w:val="0"/>
        <w:numPr>
          <w:ilvl w:val="0"/>
          <w:numId w:val="1"/>
        </w:numPr>
        <w:autoSpaceDE w:val="0"/>
        <w:autoSpaceDN w:val="0"/>
        <w:adjustRightInd w:val="0"/>
        <w:jc w:val="both"/>
        <w:rPr>
          <w:rFonts w:ascii="Century Gothic" w:hAnsi="Century Gothic" w:cs="Arial"/>
          <w:sz w:val="22"/>
          <w:szCs w:val="22"/>
        </w:rPr>
      </w:pPr>
      <w:r w:rsidRPr="00BA24A2">
        <w:rPr>
          <w:rFonts w:ascii="Century Gothic" w:hAnsi="Century Gothic" w:cs="Arial"/>
          <w:sz w:val="22"/>
          <w:szCs w:val="22"/>
        </w:rPr>
        <w:t xml:space="preserve">Rounders England Lead Safeguarding Officer and/or one or more members of Rounders England Case Management Group, will make the decision on how the allegation is to be dealt with e.g. internally by Rounders England Case Management Group, externally as a matter for Children’s Social Care Services and/or the Police or referral back to the Welfare Officer. </w:t>
      </w:r>
    </w:p>
    <w:p w14:paraId="39D903BF" w14:textId="77777777" w:rsidR="0049173C" w:rsidRPr="00BA24A2" w:rsidRDefault="0049173C" w:rsidP="0049173C">
      <w:pPr>
        <w:widowControl w:val="0"/>
        <w:autoSpaceDE w:val="0"/>
        <w:autoSpaceDN w:val="0"/>
        <w:adjustRightInd w:val="0"/>
        <w:ind w:left="360"/>
        <w:jc w:val="both"/>
        <w:rPr>
          <w:rFonts w:ascii="Century Gothic" w:hAnsi="Century Gothic" w:cs="Arial"/>
          <w:sz w:val="22"/>
          <w:szCs w:val="22"/>
        </w:rPr>
      </w:pPr>
    </w:p>
    <w:p w14:paraId="557191CC" w14:textId="77777777" w:rsidR="0049173C" w:rsidRPr="00BA24A2" w:rsidRDefault="0049173C" w:rsidP="0049173C">
      <w:pPr>
        <w:widowControl w:val="0"/>
        <w:numPr>
          <w:ilvl w:val="0"/>
          <w:numId w:val="3"/>
        </w:numPr>
        <w:autoSpaceDE w:val="0"/>
        <w:autoSpaceDN w:val="0"/>
        <w:adjustRightInd w:val="0"/>
        <w:jc w:val="both"/>
        <w:rPr>
          <w:rFonts w:ascii="Century Gothic" w:hAnsi="Century Gothic" w:cs="Arial"/>
          <w:sz w:val="22"/>
          <w:szCs w:val="22"/>
        </w:rPr>
      </w:pPr>
      <w:r w:rsidRPr="00BA24A2">
        <w:rPr>
          <w:rFonts w:ascii="Century Gothic" w:hAnsi="Century Gothic" w:cs="Arial"/>
          <w:sz w:val="22"/>
          <w:szCs w:val="22"/>
        </w:rPr>
        <w:t xml:space="preserve">Alleged poor practice, poor practice with wider implications or alleged child abuse </w:t>
      </w:r>
    </w:p>
    <w:p w14:paraId="00F33008" w14:textId="77777777" w:rsidR="0049173C" w:rsidRPr="00BA24A2" w:rsidRDefault="0049173C" w:rsidP="0049173C">
      <w:pPr>
        <w:widowControl w:val="0"/>
        <w:tabs>
          <w:tab w:val="left" w:pos="426"/>
        </w:tabs>
        <w:autoSpaceDE w:val="0"/>
        <w:autoSpaceDN w:val="0"/>
        <w:adjustRightInd w:val="0"/>
        <w:jc w:val="both"/>
        <w:rPr>
          <w:rFonts w:ascii="Century Gothic" w:hAnsi="Century Gothic" w:cs="Arial"/>
          <w:sz w:val="22"/>
          <w:szCs w:val="22"/>
        </w:rPr>
      </w:pPr>
      <w:r w:rsidRPr="00BA24A2">
        <w:rPr>
          <w:rFonts w:ascii="Century Gothic" w:hAnsi="Century Gothic" w:cs="Arial"/>
          <w:sz w:val="22"/>
          <w:szCs w:val="22"/>
        </w:rPr>
        <w:t xml:space="preserve">      possible outcomes:</w:t>
      </w:r>
    </w:p>
    <w:p w14:paraId="0C864C1F" w14:textId="77777777" w:rsidR="0049173C" w:rsidRPr="00BA24A2" w:rsidRDefault="0049173C" w:rsidP="0049173C">
      <w:pPr>
        <w:widowControl w:val="0"/>
        <w:numPr>
          <w:ilvl w:val="1"/>
          <w:numId w:val="2"/>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No case to answer;</w:t>
      </w:r>
    </w:p>
    <w:p w14:paraId="1722F0FF" w14:textId="77777777" w:rsidR="0049173C" w:rsidRPr="00BA24A2" w:rsidRDefault="0049173C" w:rsidP="0049173C">
      <w:pPr>
        <w:widowControl w:val="0"/>
        <w:numPr>
          <w:ilvl w:val="1"/>
          <w:numId w:val="2"/>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Complaint resolved with agreement between parties;</w:t>
      </w:r>
    </w:p>
    <w:p w14:paraId="32841A4D" w14:textId="77777777" w:rsidR="0049173C" w:rsidRPr="00BA24A2" w:rsidRDefault="0049173C" w:rsidP="0049173C">
      <w:pPr>
        <w:widowControl w:val="0"/>
        <w:numPr>
          <w:ilvl w:val="1"/>
          <w:numId w:val="2"/>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Training/mentoring agreed;</w:t>
      </w:r>
    </w:p>
    <w:p w14:paraId="10F1CBE3" w14:textId="17B73511" w:rsidR="0049173C" w:rsidRPr="00BA24A2" w:rsidRDefault="0049173C" w:rsidP="0049173C">
      <w:pPr>
        <w:widowControl w:val="0"/>
        <w:numPr>
          <w:ilvl w:val="1"/>
          <w:numId w:val="2"/>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More significant concerns emerged (refer back to Rounders England</w:t>
      </w:r>
      <w:r w:rsidR="00CE0922">
        <w:rPr>
          <w:rFonts w:ascii="Century Gothic" w:hAnsi="Century Gothic" w:cs="Arial"/>
          <w:sz w:val="22"/>
          <w:szCs w:val="22"/>
        </w:rPr>
        <w:t xml:space="preserve"> </w:t>
      </w:r>
      <w:r w:rsidRPr="00BA24A2">
        <w:rPr>
          <w:rFonts w:ascii="Century Gothic" w:hAnsi="Century Gothic" w:cs="Arial"/>
          <w:sz w:val="22"/>
          <w:szCs w:val="22"/>
        </w:rPr>
        <w:t>Case Management Group).</w:t>
      </w:r>
    </w:p>
    <w:p w14:paraId="27277F5F" w14:textId="77777777" w:rsidR="0049173C" w:rsidRPr="00BA24A2" w:rsidRDefault="0049173C" w:rsidP="0049173C">
      <w:pPr>
        <w:widowControl w:val="0"/>
        <w:numPr>
          <w:ilvl w:val="1"/>
          <w:numId w:val="5"/>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Child protection investigation;</w:t>
      </w:r>
    </w:p>
    <w:p w14:paraId="314E2EAD" w14:textId="77777777" w:rsidR="0049173C" w:rsidRPr="00BA24A2" w:rsidRDefault="0049173C" w:rsidP="0049173C">
      <w:pPr>
        <w:widowControl w:val="0"/>
        <w:numPr>
          <w:ilvl w:val="1"/>
          <w:numId w:val="5"/>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Criminal investigation/proceedings;</w:t>
      </w:r>
    </w:p>
    <w:p w14:paraId="1F6165CC" w14:textId="77777777" w:rsidR="0049173C" w:rsidRPr="00BA24A2" w:rsidRDefault="0049173C" w:rsidP="0049173C">
      <w:pPr>
        <w:widowControl w:val="0"/>
        <w:numPr>
          <w:ilvl w:val="1"/>
          <w:numId w:val="5"/>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Investigation upon disciplinary proceedings – including possible temporary suspension of person accused.</w:t>
      </w:r>
    </w:p>
    <w:p w14:paraId="768B151E" w14:textId="77777777" w:rsidR="0049173C" w:rsidRPr="00BA24A2" w:rsidRDefault="0049173C" w:rsidP="0049173C">
      <w:pPr>
        <w:widowControl w:val="0"/>
        <w:numPr>
          <w:ilvl w:val="1"/>
          <w:numId w:val="5"/>
        </w:numPr>
        <w:autoSpaceDE w:val="0"/>
        <w:autoSpaceDN w:val="0"/>
        <w:adjustRightInd w:val="0"/>
        <w:ind w:left="1080"/>
        <w:jc w:val="both"/>
        <w:rPr>
          <w:rFonts w:ascii="Century Gothic" w:hAnsi="Century Gothic" w:cs="Arial"/>
          <w:sz w:val="22"/>
          <w:szCs w:val="22"/>
        </w:rPr>
      </w:pPr>
      <w:r w:rsidRPr="00BA24A2">
        <w:rPr>
          <w:rFonts w:ascii="Century Gothic" w:hAnsi="Century Gothic" w:cs="Arial"/>
          <w:sz w:val="22"/>
          <w:szCs w:val="22"/>
        </w:rPr>
        <w:t>Inform the Local Authority Designated Officer.</w:t>
      </w:r>
    </w:p>
    <w:p w14:paraId="50B60577" w14:textId="77777777" w:rsidR="0049173C" w:rsidRPr="00BA24A2" w:rsidRDefault="0049173C" w:rsidP="0049173C">
      <w:pPr>
        <w:pStyle w:val="ListParagraph"/>
        <w:numPr>
          <w:ilvl w:val="1"/>
          <w:numId w:val="5"/>
        </w:numPr>
        <w:ind w:left="1080"/>
        <w:jc w:val="both"/>
        <w:rPr>
          <w:rFonts w:ascii="Century Gothic" w:hAnsi="Century Gothic" w:cs="Arial"/>
        </w:rPr>
      </w:pPr>
      <w:r w:rsidRPr="00BA24A2">
        <w:rPr>
          <w:rFonts w:ascii="Century Gothic" w:hAnsi="Century Gothic"/>
        </w:rPr>
        <w:t>refer information about individuals who may pose a risk to children and vulnerable adults to the ISA</w:t>
      </w:r>
    </w:p>
    <w:p w14:paraId="71FC7521" w14:textId="77777777" w:rsidR="0049173C" w:rsidRPr="00BA24A2" w:rsidRDefault="0049173C" w:rsidP="0049173C">
      <w:pPr>
        <w:widowControl w:val="0"/>
        <w:autoSpaceDE w:val="0"/>
        <w:autoSpaceDN w:val="0"/>
        <w:adjustRightInd w:val="0"/>
        <w:jc w:val="both"/>
        <w:rPr>
          <w:rFonts w:ascii="Century Gothic" w:hAnsi="Century Gothic" w:cs="Arial"/>
        </w:rPr>
      </w:pPr>
    </w:p>
    <w:p w14:paraId="7D265717" w14:textId="77777777" w:rsidR="0049173C" w:rsidRPr="00BA24A2" w:rsidRDefault="0049173C" w:rsidP="0049173C">
      <w:pPr>
        <w:pStyle w:val="ListParagraph"/>
        <w:widowControl w:val="0"/>
        <w:numPr>
          <w:ilvl w:val="0"/>
          <w:numId w:val="6"/>
        </w:numPr>
        <w:autoSpaceDE w:val="0"/>
        <w:autoSpaceDN w:val="0"/>
        <w:adjustRightInd w:val="0"/>
        <w:ind w:left="360"/>
        <w:jc w:val="both"/>
        <w:rPr>
          <w:rFonts w:ascii="Century Gothic" w:hAnsi="Century Gothic" w:cs="Arial"/>
        </w:rPr>
      </w:pPr>
      <w:r w:rsidRPr="00BA24A2">
        <w:rPr>
          <w:rFonts w:ascii="Century Gothic" w:hAnsi="Century Gothic" w:cs="Arial"/>
        </w:rPr>
        <w:t xml:space="preserve">Rounders England investigation will be pending the outcome of the Children’s Social Care Services or Police investigation. </w:t>
      </w:r>
    </w:p>
    <w:p w14:paraId="42E800F8" w14:textId="77777777" w:rsidR="0049173C" w:rsidRPr="00BA24A2" w:rsidRDefault="0049173C" w:rsidP="0049173C">
      <w:pPr>
        <w:widowControl w:val="0"/>
        <w:numPr>
          <w:ilvl w:val="0"/>
          <w:numId w:val="4"/>
        </w:numPr>
        <w:autoSpaceDE w:val="0"/>
        <w:autoSpaceDN w:val="0"/>
        <w:adjustRightInd w:val="0"/>
        <w:jc w:val="both"/>
        <w:rPr>
          <w:rFonts w:ascii="Century Gothic" w:hAnsi="Century Gothic" w:cs="Arial"/>
          <w:sz w:val="22"/>
          <w:szCs w:val="22"/>
        </w:rPr>
      </w:pPr>
      <w:r w:rsidRPr="00BA24A2">
        <w:rPr>
          <w:rFonts w:ascii="Century Gothic" w:hAnsi="Century Gothic" w:cs="Arial"/>
          <w:sz w:val="22"/>
          <w:szCs w:val="22"/>
        </w:rPr>
        <w:t>A decision will also be made with regard to suspending the individual concerned, pending the outcome of the internal or external enquiry;</w:t>
      </w:r>
    </w:p>
    <w:p w14:paraId="597A0E6C" w14:textId="77777777" w:rsidR="0049173C" w:rsidRPr="00BA24A2" w:rsidRDefault="0049173C" w:rsidP="0049173C">
      <w:pPr>
        <w:widowControl w:val="0"/>
        <w:autoSpaceDE w:val="0"/>
        <w:autoSpaceDN w:val="0"/>
        <w:adjustRightInd w:val="0"/>
        <w:jc w:val="both"/>
        <w:rPr>
          <w:rFonts w:ascii="Century Gothic" w:hAnsi="Century Gothic" w:cs="Arial"/>
          <w:sz w:val="22"/>
          <w:szCs w:val="22"/>
        </w:rPr>
      </w:pPr>
    </w:p>
    <w:p w14:paraId="3A882764" w14:textId="69168837" w:rsidR="0049173C" w:rsidRPr="00BA24A2" w:rsidRDefault="0049173C" w:rsidP="0049173C">
      <w:pPr>
        <w:widowControl w:val="0"/>
        <w:numPr>
          <w:ilvl w:val="0"/>
          <w:numId w:val="4"/>
        </w:numPr>
        <w:autoSpaceDE w:val="0"/>
        <w:autoSpaceDN w:val="0"/>
        <w:adjustRightInd w:val="0"/>
        <w:jc w:val="both"/>
        <w:rPr>
          <w:rFonts w:ascii="Century Gothic" w:hAnsi="Century Gothic" w:cs="Arial"/>
          <w:sz w:val="22"/>
          <w:szCs w:val="22"/>
        </w:rPr>
      </w:pPr>
      <w:r w:rsidRPr="00BA24A2">
        <w:rPr>
          <w:rFonts w:ascii="Century Gothic" w:hAnsi="Century Gothic" w:cs="Arial"/>
          <w:sz w:val="22"/>
          <w:szCs w:val="22"/>
        </w:rPr>
        <w:t>A Disciplinary Hearing, which will include a Chair and two other members, with a designated Secretary in attendance. There is no time limit to the submissions of allegations or incidents of a child protection nature.</w:t>
      </w:r>
    </w:p>
    <w:p w14:paraId="0336CDAD" w14:textId="77777777" w:rsidR="0049173C" w:rsidRDefault="0049173C"/>
    <w:sectPr w:rsidR="0049173C" w:rsidSect="00BA24A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8075" w14:textId="77777777" w:rsidR="00EE5EC4" w:rsidRDefault="00EE5EC4" w:rsidP="00BA24A2">
      <w:r>
        <w:separator/>
      </w:r>
    </w:p>
  </w:endnote>
  <w:endnote w:type="continuationSeparator" w:id="0">
    <w:p w14:paraId="3211F005" w14:textId="77777777" w:rsidR="00EE5EC4" w:rsidRDefault="00EE5EC4" w:rsidP="00BA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397A" w14:textId="77777777" w:rsidR="00EE5EC4" w:rsidRDefault="00EE5EC4" w:rsidP="00BA24A2">
      <w:r>
        <w:separator/>
      </w:r>
    </w:p>
  </w:footnote>
  <w:footnote w:type="continuationSeparator" w:id="0">
    <w:p w14:paraId="77D37617" w14:textId="77777777" w:rsidR="00EE5EC4" w:rsidRDefault="00EE5EC4" w:rsidP="00BA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05A7" w14:textId="7DC401ED" w:rsidR="00BA24A2" w:rsidRDefault="00F4154E">
    <w:pPr>
      <w:pStyle w:val="Header"/>
    </w:pPr>
    <w:r>
      <w:rPr>
        <w:noProof/>
        <w:lang w:eastAsia="en-GB"/>
      </w:rPr>
      <w:drawing>
        <wp:anchor distT="152400" distB="152400" distL="152400" distR="152400" simplePos="0" relativeHeight="251659264" behindDoc="1" locked="0" layoutInCell="1" allowOverlap="1" wp14:anchorId="638AE592" wp14:editId="07C3074B">
          <wp:simplePos x="0" y="0"/>
          <wp:positionH relativeFrom="page">
            <wp:posOffset>262890</wp:posOffset>
          </wp:positionH>
          <wp:positionV relativeFrom="page">
            <wp:posOffset>259080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539A"/>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67B7"/>
    <w:multiLevelType w:val="hybridMultilevel"/>
    <w:tmpl w:val="2D28A7FE"/>
    <w:lvl w:ilvl="0" w:tplc="04090001">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EB52A8"/>
    <w:multiLevelType w:val="hybridMultilevel"/>
    <w:tmpl w:val="DE585E84"/>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23672D"/>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60594F"/>
    <w:multiLevelType w:val="hybridMultilevel"/>
    <w:tmpl w:val="C64850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9A8751B"/>
    <w:multiLevelType w:val="hybridMultilevel"/>
    <w:tmpl w:val="2D28A7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41518426">
    <w:abstractNumId w:val="1"/>
  </w:num>
  <w:num w:numId="2" w16cid:durableId="1104888211">
    <w:abstractNumId w:val="5"/>
  </w:num>
  <w:num w:numId="3" w16cid:durableId="1517429563">
    <w:abstractNumId w:val="3"/>
  </w:num>
  <w:num w:numId="4" w16cid:durableId="1224491712">
    <w:abstractNumId w:val="0"/>
  </w:num>
  <w:num w:numId="5" w16cid:durableId="6757250">
    <w:abstractNumId w:val="2"/>
  </w:num>
  <w:num w:numId="6" w16cid:durableId="2127235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3C"/>
    <w:rsid w:val="004753AD"/>
    <w:rsid w:val="0049173C"/>
    <w:rsid w:val="005071EA"/>
    <w:rsid w:val="00BA24A2"/>
    <w:rsid w:val="00CE0922"/>
    <w:rsid w:val="00D2491E"/>
    <w:rsid w:val="00EE5EC4"/>
    <w:rsid w:val="00F4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83FB"/>
  <w15:chartTrackingRefBased/>
  <w15:docId w15:val="{14CC564A-28D4-49F4-871B-231E6DD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C"/>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A24A2"/>
    <w:pPr>
      <w:tabs>
        <w:tab w:val="center" w:pos="4513"/>
        <w:tab w:val="right" w:pos="9026"/>
      </w:tabs>
    </w:pPr>
  </w:style>
  <w:style w:type="character" w:customStyle="1" w:styleId="HeaderChar">
    <w:name w:val="Header Char"/>
    <w:basedOn w:val="DefaultParagraphFont"/>
    <w:link w:val="Header"/>
    <w:uiPriority w:val="99"/>
    <w:rsid w:val="00BA24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4A2"/>
    <w:pPr>
      <w:tabs>
        <w:tab w:val="center" w:pos="4513"/>
        <w:tab w:val="right" w:pos="9026"/>
      </w:tabs>
    </w:pPr>
  </w:style>
  <w:style w:type="character" w:customStyle="1" w:styleId="FooterChar">
    <w:name w:val="Footer Char"/>
    <w:basedOn w:val="DefaultParagraphFont"/>
    <w:link w:val="Footer"/>
    <w:uiPriority w:val="99"/>
    <w:rsid w:val="00BA2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C1A82-369D-45B9-82A6-4AF8261EDA59}">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03C33E57-E666-4A08-A18E-73CB7874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EEA1-FFF8-4868-91D9-1E3DB589B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5</cp:revision>
  <dcterms:created xsi:type="dcterms:W3CDTF">2022-11-28T13:10:00Z</dcterms:created>
  <dcterms:modified xsi:type="dcterms:W3CDTF">2022-11-29T14:43:00Z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